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Предпринимательская инициативность</w:t>
      </w:r>
      <w:r>
        <w:rPr>
          <w:b/>
          <w:bCs/>
          <w:sz w:val="32"/>
          <w:szCs w:val="32"/>
        </w:rPr>
      </w:r>
    </w:p>
    <w:p>
      <w:pPr>
        <w:pStyle w:val="618"/>
        <w:ind w:left="-103" w:right="14" w:firstLine="0"/>
        <w:jc w:val="both"/>
        <w:spacing w:before="0" w:after="23" w:line="240" w:lineRule="auto"/>
        <w:widowControl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Категории граждан,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реализующие на территории Тульской области свои предпринимательские инициативы (предпринимательская инициативность): </w:t>
      </w:r>
      <w:r>
        <w:rPr>
          <w:highlight w:val="none"/>
          <w:shd w:val="clear" w:color="auto" w:fill="auto"/>
        </w:rPr>
      </w:r>
    </w:p>
    <w:p>
      <w:pPr>
        <w:pStyle w:val="618"/>
        <w:ind w:left="-103" w:right="14" w:firstLine="0"/>
        <w:jc w:val="both"/>
        <w:spacing w:before="0" w:after="23" w:line="240" w:lineRule="auto"/>
        <w:widowControl/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ab/>
        <w:tab/>
        <w:t xml:space="preserve">- г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en-US" w:bidi="ar-SA"/>
        </w:rPr>
        <w:t xml:space="preserve">раждане, призванные на военную службу по мобилизации в Вооруженные Силы Российской Федерации в соответствии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 w:eastAsia="en-US" w:bidi="ar-SA"/>
        </w:rPr>
        <w:t xml:space="preserve">с </w:t>
      </w:r>
      <w:r>
        <w:fldChar w:fldCharType="begin"/>
      </w:r>
      <w:r>
        <w:rPr>
          <w:rStyle w:val="620"/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 w:eastAsia="en-US" w:bidi="ar-SA"/>
        </w:rPr>
        <w:instrText xml:space="preserve"> HYPERLINK "https://internet.garant.ru/" \l "/document/405309425/entry/0"</w:instrText>
      </w:r>
      <w:r>
        <w:rPr>
          <w:rStyle w:val="620"/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 w:eastAsia="en-US" w:bidi="ar-SA"/>
        </w:rPr>
        <w:fldChar w:fldCharType="separate"/>
      </w:r>
      <w:r>
        <w:rPr>
          <w:rStyle w:val="620"/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 w:eastAsia="en-US" w:bidi="ar-SA"/>
        </w:rPr>
        <w:t xml:space="preserve">Указом</w:t>
      </w:r>
      <w:r>
        <w:rPr>
          <w:rStyle w:val="620"/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 w:eastAsia="en-US" w:bidi="ar-SA"/>
        </w:rPr>
        <w:fldChar w:fldCharType="end"/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en-US" w:bidi="ar-SA"/>
        </w:rPr>
        <w:t xml:space="preserve"> 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en-US" w:bidi="ar-SA"/>
        </w:rPr>
        <w:t xml:space="preserve">Президента Российской Федерации от 21 сентября 2022 года № 647 «Об объявлении частичной мобилизации в Российской Федерации» и принимавших участие в специальной военной операции;</w:t>
      </w:r>
      <w:r/>
    </w:p>
    <w:p>
      <w:pPr>
        <w:pStyle w:val="618"/>
        <w:ind w:left="-103" w:right="14" w:firstLine="0"/>
        <w:jc w:val="both"/>
        <w:spacing w:before="0" w:after="23" w:line="240" w:lineRule="auto"/>
        <w:widowControl/>
      </w:pPr>
      <w:r>
        <w:rPr>
          <w:color w:val="000000"/>
          <w:sz w:val="28"/>
          <w:szCs w:val="28"/>
          <w:shd w:val="clear" w:color="auto" w:fill="auto"/>
          <w:lang w:val="ru-RU"/>
        </w:rPr>
        <w:tab/>
        <w:tab/>
        <w:t xml:space="preserve">-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 xml:space="preserve">граждане, заключившие контракт в соответствии с </w:t>
      </w:r>
      <w:r>
        <w:fldChar w:fldCharType="begin"/>
      </w:r>
      <w:r>
        <w:rPr>
          <w:rStyle w:val="620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/>
        </w:rPr>
        <w:instrText xml:space="preserve"> HYPERLINK "https://internet.garant.ru/" \l "/document/178405/entry/387"</w:instrText>
      </w:r>
      <w:r>
        <w:rPr>
          <w:rStyle w:val="620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/>
        </w:rPr>
        <w:fldChar w:fldCharType="separate"/>
      </w:r>
      <w:r>
        <w:rPr>
          <w:rStyle w:val="620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/>
        </w:rPr>
        <w:t xml:space="preserve">пунктом 7 статьи</w:t>
      </w:r>
      <w:r>
        <w:rPr>
          <w:rStyle w:val="620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/>
        </w:rPr>
        <w:fldChar w:fldCharType="end"/>
      </w:r>
      <w:r>
        <w:rPr>
          <w:rStyle w:val="620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rStyle w:val="620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/>
        </w:rPr>
        <w:t xml:space="preserve">38</w:t>
      </w:r>
      <w:r>
        <w:rPr>
          <w:caps w:val="0"/>
          <w:smallCaps w:val="0"/>
          <w:color w:val="000000"/>
          <w:spacing w:val="0"/>
          <w:sz w:val="28"/>
          <w:szCs w:val="28"/>
          <w:u w:val="none"/>
          <w:shd w:val="clear" w:color="auto" w:fill="auto"/>
          <w:lang w:val="ru-RU"/>
        </w:rPr>
        <w:t xml:space="preserve"> 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 xml:space="preserve">Федерального закона от 28 марта 1998 года № 53-ФЗ «О вои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 xml:space="preserve">нской обязанности и военной службе» либо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принимавших участие в специальной военной операции;</w:t>
      </w:r>
      <w:r/>
    </w:p>
    <w:p>
      <w:pPr>
        <w:pStyle w:val="618"/>
        <w:ind w:left="-103" w:right="14" w:firstLine="0"/>
        <w:jc w:val="both"/>
        <w:spacing w:before="0" w:after="23" w:line="240" w:lineRule="auto"/>
        <w:widowControl/>
        <w:rPr>
          <w:highlight w:val="none"/>
          <w:shd w:val="clear" w:color="auto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ab/>
        <w:tab/>
        <w:t xml:space="preserve">- граждане, являвшиеся сотрудниками (военнослужащими, служащими, работниками) федеральных органов исполнительной власти (федеральных государственных органов), которые в рамк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 xml:space="preserve">ах выполнения ими служебных обязанностей и иных аналогичных функций принимали участие в специальной военной операции и (или) выполняли задачи по отражению вооруженного вторжения на территорию Российской Федерации, в ходе вооруженной провокации на Государст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 xml:space="preserve">венной границе Российской Федерации и территориях субъектов Российской Федерации, входящих в определенный Правительством Российской Федерации перечень территорий субъектов Российской Федерации, прилегающих к районам проведения специальной военной операции;</w:t>
      </w:r>
      <w:r>
        <w:rPr>
          <w:highlight w:val="none"/>
          <w:shd w:val="clear" w:color="auto" w:fill="auto"/>
        </w:rPr>
      </w:r>
    </w:p>
    <w:p>
      <w:pPr>
        <w:pStyle w:val="618"/>
        <w:ind w:left="-103" w:right="14" w:firstLine="0"/>
        <w:jc w:val="both"/>
        <w:spacing w:before="0" w:after="23" w:line="240" w:lineRule="auto"/>
        <w:widowControl/>
        <w:rPr>
          <w:highlight w:val="none"/>
          <w:shd w:val="clear" w:color="auto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ab/>
        <w:tab/>
        <w:t xml:space="preserve">- </w:t>
      </w:r>
      <w:bookmarkStart w:id="0" w:name="p_11"/>
      <w:r/>
      <w:bookmarkEnd w:id="0"/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 xml:space="preserve">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/>
        </w:rPr>
        <w:t xml:space="preserve">рации на территориях Украины, Донецкой Народной Республики и Луганской Народной Республики с 24 февраля 2022 года, а также на территориях Запорожской области и Херсонской области с 30 сентября 2022 года и принимавших участие в специальной военной операции.</w:t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Open Sans">
    <w:panose1 w:val="020B06060305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character" w:styleId="48">
    <w:name w:val="Caption Char"/>
    <w:basedOn w:val="619"/>
    <w:link w:val="625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9" w:default="1">
    <w:name w:val="Default Paragraph Font"/>
    <w:uiPriority w:val="1"/>
    <w:semiHidden/>
    <w:unhideWhenUsed/>
    <w:qFormat/>
  </w:style>
  <w:style w:type="character" w:styleId="620">
    <w:name w:val="Hyperlink"/>
    <w:basedOn w:val="619"/>
    <w:rPr>
      <w:color w:val="0563c1" w:themeColor="hyperlink"/>
      <w:u w:val="single"/>
    </w:rPr>
  </w:style>
  <w:style w:type="character" w:styleId="621">
    <w:name w:val="FollowedHyperlink"/>
    <w:rPr>
      <w:rFonts w:cs="Times New Roman"/>
      <w:color w:val="800080"/>
      <w:u w:val="single"/>
    </w:rPr>
  </w:style>
  <w:style w:type="paragraph" w:styleId="622">
    <w:name w:val="Заголовок"/>
    <w:basedOn w:val="618"/>
    <w:next w:val="623"/>
    <w:qFormat/>
    <w:pPr>
      <w:keepNext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623">
    <w:name w:val="Body Text"/>
    <w:basedOn w:val="618"/>
    <w:pPr>
      <w:spacing w:before="0" w:after="140" w:line="276" w:lineRule="auto"/>
    </w:pPr>
  </w:style>
  <w:style w:type="paragraph" w:styleId="624">
    <w:name w:val="List"/>
    <w:basedOn w:val="623"/>
    <w:rPr>
      <w:rFonts w:cs="Droid Sans Devanagari"/>
    </w:rPr>
  </w:style>
  <w:style w:type="paragraph" w:styleId="625">
    <w:name w:val="Caption"/>
    <w:basedOn w:val="61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26">
    <w:name w:val="Указатель"/>
    <w:basedOn w:val="618"/>
    <w:qFormat/>
    <w:pPr>
      <w:suppressLineNumbers/>
    </w:pPr>
    <w:rPr>
      <w:rFonts w:cs="Droid Sans Devanagari"/>
    </w:rPr>
  </w:style>
  <w:style w:type="numbering" w:styleId="627" w:default="1">
    <w:name w:val="No List"/>
    <w:uiPriority w:val="99"/>
    <w:semiHidden/>
    <w:unhideWhenUsed/>
    <w:qFormat/>
  </w:style>
  <w:style w:type="table" w:styleId="62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 Константин Сергеевич</dc:creator>
  <dc:description/>
  <dc:language>ru-RU</dc:language>
  <cp:lastModifiedBy>Софья Орлова</cp:lastModifiedBy>
  <cp:revision>5</cp:revision>
  <dcterms:created xsi:type="dcterms:W3CDTF">2023-11-13T14:04:00Z</dcterms:created>
  <dcterms:modified xsi:type="dcterms:W3CDTF">2026-06-26T11:49:53Z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